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8512" w14:textId="77777777" w:rsidR="0000763E" w:rsidRPr="004164E9" w:rsidRDefault="0000763E"/>
    <w:p w14:paraId="546AF80D" w14:textId="77777777" w:rsidR="00E54BE3" w:rsidRDefault="0000763E" w:rsidP="0049687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01E6D">
        <w:rPr>
          <w:rFonts w:ascii="Arial" w:hAnsi="Arial" w:cs="Arial"/>
          <w:b/>
          <w:bCs/>
          <w:sz w:val="24"/>
          <w:szCs w:val="24"/>
        </w:rPr>
        <w:t>OBAVJEŠTENJE</w:t>
      </w:r>
      <w:r w:rsidR="00E01E6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86DAD5" w14:textId="54BA0FF4" w:rsidR="00496873" w:rsidRPr="00496873" w:rsidRDefault="00E01E6D" w:rsidP="0049687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 VEZI NEISPUNJENJA USLOVA PO UREDBI O </w:t>
      </w:r>
      <w:r w:rsidR="00496873" w:rsidRPr="00496873">
        <w:rPr>
          <w:rFonts w:ascii="Arial" w:eastAsia="Times New Roman" w:hAnsi="Arial" w:cs="Arial"/>
          <w:b/>
          <w:sz w:val="24"/>
          <w:szCs w:val="24"/>
        </w:rPr>
        <w:t>MJERAMA FINANSIJSKE POMOĆI PRIVATNIM POSLODAVCIMA, OBRTIMA I OSTALIM SAMOSTALNIM DJELATNOSTIMA U FEDERACIJI BOSNE I HERCEGOVINE</w:t>
      </w:r>
      <w:r w:rsidR="00D61402">
        <w:rPr>
          <w:rFonts w:ascii="Arial" w:eastAsia="Times New Roman" w:hAnsi="Arial" w:cs="Arial"/>
          <w:b/>
          <w:sz w:val="24"/>
          <w:szCs w:val="24"/>
        </w:rPr>
        <w:t xml:space="preserve"> BR:53/2025</w:t>
      </w:r>
      <w:r w:rsidR="00496873" w:rsidRPr="00496873">
        <w:rPr>
          <w:rFonts w:ascii="Arial" w:eastAsia="Times New Roman" w:hAnsi="Arial" w:cs="Arial"/>
          <w:b/>
          <w:sz w:val="24"/>
          <w:szCs w:val="24"/>
        </w:rPr>
        <w:t xml:space="preserve"> U CILJU ODRŽAVANJA POSTOJEĆIH RADNIH MJESTA ZA 2025. GODINU </w:t>
      </w:r>
    </w:p>
    <w:p w14:paraId="53223401" w14:textId="6C860AB2" w:rsidR="0000763E" w:rsidRPr="00E01E6D" w:rsidRDefault="0000763E" w:rsidP="00EA222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3BB6534" w14:textId="1BAD2530" w:rsidR="00D61402" w:rsidRDefault="0000763E" w:rsidP="00EA2228">
      <w:pPr>
        <w:jc w:val="both"/>
        <w:rPr>
          <w:rFonts w:ascii="Arial" w:hAnsi="Arial" w:cs="Arial"/>
          <w:sz w:val="24"/>
          <w:szCs w:val="24"/>
        </w:rPr>
      </w:pPr>
      <w:r w:rsidRPr="004164E9">
        <w:rPr>
          <w:rFonts w:ascii="Arial" w:hAnsi="Arial" w:cs="Arial"/>
          <w:sz w:val="24"/>
          <w:szCs w:val="24"/>
        </w:rPr>
        <w:t xml:space="preserve">Obzirom na veliki broj prigovora </w:t>
      </w:r>
      <w:r w:rsidR="00D61402">
        <w:rPr>
          <w:rFonts w:ascii="Arial" w:hAnsi="Arial" w:cs="Arial"/>
          <w:sz w:val="24"/>
          <w:szCs w:val="24"/>
        </w:rPr>
        <w:t>u vezi ispunjavanja definisanih uslova u Uredbi</w:t>
      </w:r>
      <w:r w:rsidR="00B9660F">
        <w:rPr>
          <w:rFonts w:ascii="Arial" w:hAnsi="Arial" w:cs="Arial"/>
          <w:sz w:val="24"/>
          <w:szCs w:val="24"/>
        </w:rPr>
        <w:t xml:space="preserve">, </w:t>
      </w:r>
      <w:r w:rsidR="00D61402">
        <w:rPr>
          <w:rFonts w:ascii="Arial" w:hAnsi="Arial" w:cs="Arial"/>
          <w:sz w:val="24"/>
          <w:szCs w:val="24"/>
        </w:rPr>
        <w:t>dostavljamo Vam pojašnjenje kriterija korištenih za ispitivanje navedenih uslova</w:t>
      </w:r>
      <w:r w:rsidR="00EA2228">
        <w:rPr>
          <w:rFonts w:ascii="Arial" w:hAnsi="Arial" w:cs="Arial"/>
          <w:sz w:val="24"/>
          <w:szCs w:val="24"/>
        </w:rPr>
        <w:t xml:space="preserve"> i uputu za poduzimanje aktivnosti u cilju otklanjanja </w:t>
      </w:r>
      <w:r w:rsidR="00CF2D8D">
        <w:rPr>
          <w:rFonts w:ascii="Arial" w:hAnsi="Arial" w:cs="Arial"/>
          <w:sz w:val="24"/>
          <w:szCs w:val="24"/>
        </w:rPr>
        <w:t>nedostataka i nejasnoća</w:t>
      </w:r>
      <w:r w:rsidR="00D61402">
        <w:rPr>
          <w:rFonts w:ascii="Arial" w:hAnsi="Arial" w:cs="Arial"/>
          <w:sz w:val="24"/>
          <w:szCs w:val="24"/>
        </w:rPr>
        <w:t>:</w:t>
      </w:r>
    </w:p>
    <w:p w14:paraId="1D89CB1E" w14:textId="77777777" w:rsidR="00D61402" w:rsidRDefault="00D61402">
      <w:pPr>
        <w:rPr>
          <w:rFonts w:ascii="Arial" w:hAnsi="Arial" w:cs="Arial"/>
          <w:sz w:val="24"/>
          <w:szCs w:val="24"/>
        </w:rPr>
      </w:pPr>
    </w:p>
    <w:p w14:paraId="600BADA8" w14:textId="0C8A4D96" w:rsidR="00D61402" w:rsidRDefault="00CF2D8D" w:rsidP="00D61402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B3778">
        <w:rPr>
          <w:rFonts w:ascii="Arial" w:hAnsi="Arial" w:cs="Arial"/>
          <w:sz w:val="24"/>
          <w:szCs w:val="24"/>
        </w:rPr>
        <w:t>Uslov član 7. pod c)</w:t>
      </w:r>
      <w:r w:rsidR="003B7F80">
        <w:rPr>
          <w:rFonts w:ascii="Arial" w:hAnsi="Arial" w:cs="Arial"/>
          <w:sz w:val="24"/>
          <w:szCs w:val="24"/>
        </w:rPr>
        <w:t xml:space="preserve"> </w:t>
      </w:r>
      <w:r w:rsidR="003B7F80" w:rsidRPr="003B3778">
        <w:rPr>
          <w:rFonts w:ascii="Arial" w:hAnsi="Arial" w:cs="Arial"/>
          <w:sz w:val="24"/>
          <w:szCs w:val="24"/>
        </w:rPr>
        <w:t>NETO DOBIT PO ZAPOSLENOM</w:t>
      </w:r>
      <w:r>
        <w:rPr>
          <w:rFonts w:ascii="Arial" w:hAnsi="Arial" w:cs="Arial"/>
          <w:sz w:val="24"/>
          <w:szCs w:val="24"/>
        </w:rPr>
        <w:t xml:space="preserve"> - </w:t>
      </w:r>
      <w:r w:rsidR="00D61402">
        <w:rPr>
          <w:rFonts w:ascii="Arial" w:hAnsi="Arial" w:cs="Arial"/>
          <w:sz w:val="24"/>
          <w:szCs w:val="24"/>
        </w:rPr>
        <w:t xml:space="preserve">Za provjeru </w:t>
      </w:r>
      <w:bookmarkStart w:id="0" w:name="_Hlk187224496"/>
      <w:r w:rsidR="00D61402" w:rsidRPr="00D61402">
        <w:rPr>
          <w:rFonts w:ascii="Arial" w:hAnsi="Arial" w:cs="Arial"/>
          <w:sz w:val="24"/>
          <w:szCs w:val="24"/>
        </w:rPr>
        <w:t>ostvaren</w:t>
      </w:r>
      <w:r w:rsidR="00D61402">
        <w:rPr>
          <w:rFonts w:ascii="Arial" w:hAnsi="Arial" w:cs="Arial"/>
          <w:sz w:val="24"/>
          <w:szCs w:val="24"/>
        </w:rPr>
        <w:t>e neto</w:t>
      </w:r>
      <w:r w:rsidR="00D61402" w:rsidRPr="00D61402">
        <w:rPr>
          <w:rFonts w:ascii="Arial" w:hAnsi="Arial" w:cs="Arial"/>
          <w:sz w:val="24"/>
          <w:szCs w:val="24"/>
        </w:rPr>
        <w:t xml:space="preserve"> dobit</w:t>
      </w:r>
      <w:r w:rsidR="00D61402">
        <w:rPr>
          <w:rFonts w:ascii="Arial" w:hAnsi="Arial" w:cs="Arial"/>
          <w:sz w:val="24"/>
          <w:szCs w:val="24"/>
        </w:rPr>
        <w:t>i</w:t>
      </w:r>
      <w:r w:rsidR="00D61402" w:rsidRPr="00D61402">
        <w:rPr>
          <w:rFonts w:ascii="Arial" w:hAnsi="Arial" w:cs="Arial"/>
          <w:sz w:val="24"/>
          <w:szCs w:val="24"/>
        </w:rPr>
        <w:t xml:space="preserve"> od poslovanja (privredna društva)</w:t>
      </w:r>
      <w:r w:rsidR="00D61402">
        <w:rPr>
          <w:rFonts w:ascii="Arial" w:hAnsi="Arial" w:cs="Arial"/>
          <w:sz w:val="24"/>
          <w:szCs w:val="24"/>
        </w:rPr>
        <w:t xml:space="preserve"> odnosno dohotka</w:t>
      </w:r>
      <w:r w:rsidR="00D61402" w:rsidRPr="00D61402">
        <w:rPr>
          <w:rFonts w:ascii="Arial" w:hAnsi="Arial" w:cs="Arial"/>
          <w:sz w:val="24"/>
          <w:szCs w:val="24"/>
        </w:rPr>
        <w:t xml:space="preserve"> od samostalne djelatnosti (obrti i ostale samostalne djelatnosti) u posljednjem finansijskom izvještaju manj</w:t>
      </w:r>
      <w:r w:rsidR="00DE596F">
        <w:rPr>
          <w:rFonts w:ascii="Arial" w:hAnsi="Arial" w:cs="Arial"/>
          <w:sz w:val="24"/>
          <w:szCs w:val="24"/>
        </w:rPr>
        <w:t>e</w:t>
      </w:r>
      <w:r w:rsidR="00D61402" w:rsidRPr="00D61402">
        <w:rPr>
          <w:rFonts w:ascii="Arial" w:hAnsi="Arial" w:cs="Arial"/>
          <w:sz w:val="24"/>
          <w:szCs w:val="24"/>
        </w:rPr>
        <w:t xml:space="preserve"> od 6.500,00 KM po zaposlenom radniku (prosječan broj radnika u 2024. godini)</w:t>
      </w:r>
      <w:r w:rsidR="00DE596F">
        <w:rPr>
          <w:rFonts w:ascii="Arial" w:hAnsi="Arial" w:cs="Arial"/>
          <w:sz w:val="24"/>
          <w:szCs w:val="24"/>
        </w:rPr>
        <w:t xml:space="preserve"> korišteni su zadnji dostupni podaci iz </w:t>
      </w:r>
      <w:r w:rsidR="00EA2228">
        <w:rPr>
          <w:rFonts w:ascii="Arial" w:hAnsi="Arial" w:cs="Arial"/>
          <w:sz w:val="24"/>
          <w:szCs w:val="24"/>
        </w:rPr>
        <w:t xml:space="preserve">izvještajnog </w:t>
      </w:r>
      <w:r w:rsidR="00DE596F">
        <w:rPr>
          <w:rFonts w:ascii="Arial" w:hAnsi="Arial" w:cs="Arial"/>
          <w:sz w:val="24"/>
          <w:szCs w:val="24"/>
        </w:rPr>
        <w:t xml:space="preserve">perioda za 2023. godinu, koji je za sada </w:t>
      </w:r>
      <w:r w:rsidR="00EA2228">
        <w:rPr>
          <w:rFonts w:ascii="Arial" w:hAnsi="Arial" w:cs="Arial"/>
          <w:sz w:val="24"/>
          <w:szCs w:val="24"/>
        </w:rPr>
        <w:t xml:space="preserve">jedini </w:t>
      </w:r>
      <w:r w:rsidR="00DE596F">
        <w:rPr>
          <w:rFonts w:ascii="Arial" w:hAnsi="Arial" w:cs="Arial"/>
          <w:sz w:val="24"/>
          <w:szCs w:val="24"/>
        </w:rPr>
        <w:t xml:space="preserve">dostupan za sve poslovne subjekte i samostalne obrte i </w:t>
      </w:r>
      <w:r w:rsidR="00EA2228">
        <w:rPr>
          <w:rFonts w:ascii="Arial" w:hAnsi="Arial" w:cs="Arial"/>
          <w:sz w:val="24"/>
          <w:szCs w:val="24"/>
        </w:rPr>
        <w:t>ostale</w:t>
      </w:r>
      <w:r w:rsidR="00DE596F">
        <w:rPr>
          <w:rFonts w:ascii="Arial" w:hAnsi="Arial" w:cs="Arial"/>
          <w:sz w:val="24"/>
          <w:szCs w:val="24"/>
        </w:rPr>
        <w:t xml:space="preserve"> djelatnosti. </w:t>
      </w:r>
      <w:r w:rsidR="00EA2228">
        <w:rPr>
          <w:rFonts w:ascii="Arial" w:hAnsi="Arial" w:cs="Arial"/>
          <w:sz w:val="24"/>
          <w:szCs w:val="24"/>
        </w:rPr>
        <w:t>Podaci o ostvarenoj neto dobiti ili dohotku</w:t>
      </w:r>
      <w:r w:rsidR="00EA2228" w:rsidRPr="00EA2228">
        <w:rPr>
          <w:rFonts w:ascii="Arial" w:hAnsi="Arial" w:cs="Arial"/>
          <w:sz w:val="24"/>
          <w:szCs w:val="24"/>
        </w:rPr>
        <w:t xml:space="preserve"> </w:t>
      </w:r>
      <w:r w:rsidR="00EA2228">
        <w:rPr>
          <w:rFonts w:ascii="Arial" w:hAnsi="Arial" w:cs="Arial"/>
          <w:sz w:val="24"/>
          <w:szCs w:val="24"/>
        </w:rPr>
        <w:t xml:space="preserve">za period 2024. godina, biće korišteni kao referentni </w:t>
      </w:r>
      <w:r w:rsidR="00DE596F">
        <w:rPr>
          <w:rFonts w:ascii="Arial" w:hAnsi="Arial" w:cs="Arial"/>
          <w:sz w:val="24"/>
          <w:szCs w:val="24"/>
        </w:rPr>
        <w:t xml:space="preserve">podaci </w:t>
      </w:r>
      <w:r w:rsidR="00EA2228">
        <w:rPr>
          <w:rFonts w:ascii="Arial" w:hAnsi="Arial" w:cs="Arial"/>
          <w:sz w:val="24"/>
          <w:szCs w:val="24"/>
        </w:rPr>
        <w:t>za provjeru uslova</w:t>
      </w:r>
      <w:r w:rsidR="00D36BF7">
        <w:rPr>
          <w:rFonts w:ascii="Arial" w:hAnsi="Arial" w:cs="Arial"/>
          <w:sz w:val="24"/>
          <w:szCs w:val="24"/>
        </w:rPr>
        <w:t>,</w:t>
      </w:r>
      <w:r w:rsidR="00EA2228">
        <w:rPr>
          <w:rFonts w:ascii="Arial" w:hAnsi="Arial" w:cs="Arial"/>
          <w:sz w:val="24"/>
          <w:szCs w:val="24"/>
        </w:rPr>
        <w:t xml:space="preserve"> po isteku </w:t>
      </w:r>
      <w:r w:rsidR="00F95877">
        <w:rPr>
          <w:rFonts w:ascii="Arial" w:hAnsi="Arial" w:cs="Arial"/>
          <w:sz w:val="24"/>
          <w:szCs w:val="24"/>
        </w:rPr>
        <w:t xml:space="preserve">propisanih </w:t>
      </w:r>
      <w:r w:rsidR="00EA2228">
        <w:rPr>
          <w:rFonts w:ascii="Arial" w:hAnsi="Arial" w:cs="Arial"/>
          <w:sz w:val="24"/>
          <w:szCs w:val="24"/>
        </w:rPr>
        <w:t>rokova za podnošenje izvještaja i poreznih prijava</w:t>
      </w:r>
      <w:r w:rsidR="00E84989">
        <w:rPr>
          <w:rFonts w:ascii="Arial" w:hAnsi="Arial" w:cs="Arial"/>
          <w:sz w:val="24"/>
          <w:szCs w:val="24"/>
        </w:rPr>
        <w:t xml:space="preserve">,  </w:t>
      </w:r>
      <w:r w:rsidR="00EA2228">
        <w:rPr>
          <w:rFonts w:ascii="Arial" w:hAnsi="Arial" w:cs="Arial"/>
          <w:sz w:val="24"/>
          <w:szCs w:val="24"/>
        </w:rPr>
        <w:t>te njihove obrade za sve navedene subjekte</w:t>
      </w:r>
      <w:r w:rsidR="00F95877">
        <w:rPr>
          <w:rFonts w:ascii="Arial" w:hAnsi="Arial" w:cs="Arial"/>
          <w:sz w:val="24"/>
          <w:szCs w:val="24"/>
        </w:rPr>
        <w:t xml:space="preserve"> (nakon 31.3.2025.)</w:t>
      </w:r>
      <w:r w:rsidR="00EA2228">
        <w:rPr>
          <w:rFonts w:ascii="Arial" w:hAnsi="Arial" w:cs="Arial"/>
          <w:sz w:val="24"/>
          <w:szCs w:val="24"/>
        </w:rPr>
        <w:t>.</w:t>
      </w:r>
      <w:r w:rsidR="003B7F80">
        <w:rPr>
          <w:rFonts w:ascii="Arial" w:hAnsi="Arial" w:cs="Arial"/>
          <w:sz w:val="24"/>
          <w:szCs w:val="24"/>
        </w:rPr>
        <w:t xml:space="preserve"> </w:t>
      </w:r>
    </w:p>
    <w:p w14:paraId="03356B4E" w14:textId="77777777" w:rsidR="00E84989" w:rsidRPr="00D61402" w:rsidRDefault="00E84989" w:rsidP="00E84989">
      <w:pPr>
        <w:pStyle w:val="ListParagraph"/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1A47B127" w14:textId="708BC628" w:rsidR="00D36BF7" w:rsidRDefault="00CF2D8D" w:rsidP="00D36B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3778">
        <w:rPr>
          <w:rFonts w:ascii="Arial" w:hAnsi="Arial" w:cs="Arial"/>
          <w:sz w:val="24"/>
          <w:szCs w:val="24"/>
        </w:rPr>
        <w:t>Uslov član 7. pod d)</w:t>
      </w:r>
      <w:r w:rsidR="00E84989" w:rsidRPr="003B3778">
        <w:rPr>
          <w:rFonts w:ascii="Arial" w:hAnsi="Arial" w:cs="Arial"/>
          <w:sz w:val="24"/>
          <w:szCs w:val="24"/>
        </w:rPr>
        <w:t xml:space="preserve"> NEIZMIRENE DOSPJELE OBAVEZE PO OSNOVU DOPRINOSA I POREZA</w:t>
      </w:r>
      <w:r>
        <w:rPr>
          <w:rFonts w:ascii="Arial" w:hAnsi="Arial" w:cs="Arial"/>
          <w:sz w:val="24"/>
          <w:szCs w:val="24"/>
        </w:rPr>
        <w:t xml:space="preserve"> –</w:t>
      </w:r>
      <w:r w:rsidR="00C66304">
        <w:rPr>
          <w:rFonts w:ascii="Arial" w:hAnsi="Arial" w:cs="Arial"/>
          <w:sz w:val="24"/>
          <w:szCs w:val="24"/>
        </w:rPr>
        <w:t xml:space="preserve"> u ovom slučaju </w:t>
      </w:r>
      <w:r>
        <w:rPr>
          <w:rFonts w:ascii="Arial" w:hAnsi="Arial" w:cs="Arial"/>
          <w:sz w:val="24"/>
          <w:szCs w:val="24"/>
        </w:rPr>
        <w:t xml:space="preserve">potrebno je da se obratite nadležnoj ispostavi Porezne uprave i provjerite da li su izmirene sve obaveze po osnovu direktnih poreza i doprinosa i </w:t>
      </w:r>
      <w:r w:rsidR="00931F4B">
        <w:rPr>
          <w:rFonts w:ascii="Arial" w:hAnsi="Arial" w:cs="Arial"/>
          <w:sz w:val="24"/>
          <w:szCs w:val="24"/>
        </w:rPr>
        <w:t xml:space="preserve">dodatno </w:t>
      </w:r>
      <w:r>
        <w:rPr>
          <w:rFonts w:ascii="Arial" w:hAnsi="Arial" w:cs="Arial"/>
          <w:sz w:val="24"/>
          <w:szCs w:val="24"/>
        </w:rPr>
        <w:t>provjeriti da li su</w:t>
      </w:r>
      <w:r w:rsidR="00931F4B">
        <w:rPr>
          <w:rFonts w:ascii="Arial" w:hAnsi="Arial" w:cs="Arial"/>
          <w:sz w:val="24"/>
          <w:szCs w:val="24"/>
        </w:rPr>
        <w:t xml:space="preserve"> poduzete sve radnje za dobijanje statusa poreznog obveznika da ispunjava sve uslove</w:t>
      </w:r>
      <w:r w:rsidR="0084656F">
        <w:rPr>
          <w:rFonts w:ascii="Arial" w:hAnsi="Arial" w:cs="Arial"/>
          <w:sz w:val="24"/>
          <w:szCs w:val="24"/>
        </w:rPr>
        <w:t xml:space="preserve">, što podrazumjeva da </w:t>
      </w:r>
      <w:r w:rsidR="00D36BF7">
        <w:rPr>
          <w:rFonts w:ascii="Arial" w:hAnsi="Arial" w:cs="Arial"/>
          <w:sz w:val="24"/>
          <w:szCs w:val="24"/>
        </w:rPr>
        <w:t xml:space="preserve">je </w:t>
      </w:r>
      <w:r w:rsidR="0084656F">
        <w:rPr>
          <w:rFonts w:ascii="Arial" w:hAnsi="Arial" w:cs="Arial"/>
          <w:sz w:val="24"/>
          <w:szCs w:val="24"/>
        </w:rPr>
        <w:t xml:space="preserve">potrebno </w:t>
      </w:r>
      <w:r w:rsidR="00D36BF7">
        <w:rPr>
          <w:rFonts w:ascii="Arial" w:hAnsi="Arial" w:cs="Arial"/>
          <w:sz w:val="24"/>
          <w:szCs w:val="24"/>
        </w:rPr>
        <w:t>provjeriti da li porezni obveznik ima aktu</w:t>
      </w:r>
      <w:r w:rsidR="00C66304">
        <w:rPr>
          <w:rFonts w:ascii="Arial" w:hAnsi="Arial" w:cs="Arial"/>
          <w:sz w:val="24"/>
          <w:szCs w:val="24"/>
        </w:rPr>
        <w:t>e</w:t>
      </w:r>
      <w:r w:rsidR="00D36BF7">
        <w:rPr>
          <w:rFonts w:ascii="Arial" w:hAnsi="Arial" w:cs="Arial"/>
          <w:sz w:val="24"/>
          <w:szCs w:val="24"/>
        </w:rPr>
        <w:t>lni status da nije u prinudnoj naplati odn</w:t>
      </w:r>
      <w:r w:rsidR="0084656F">
        <w:rPr>
          <w:rFonts w:ascii="Arial" w:hAnsi="Arial" w:cs="Arial"/>
          <w:sz w:val="24"/>
          <w:szCs w:val="24"/>
        </w:rPr>
        <w:t>osno</w:t>
      </w:r>
      <w:r w:rsidR="00D36BF7">
        <w:rPr>
          <w:rFonts w:ascii="Arial" w:hAnsi="Arial" w:cs="Arial"/>
          <w:sz w:val="24"/>
          <w:szCs w:val="24"/>
        </w:rPr>
        <w:t xml:space="preserve"> da su poduzete sve aktivnosti u vezi izmirenja poreznih obaveza redovnim</w:t>
      </w:r>
      <w:r w:rsidR="0084656F">
        <w:rPr>
          <w:rFonts w:ascii="Arial" w:hAnsi="Arial" w:cs="Arial"/>
          <w:sz w:val="24"/>
          <w:szCs w:val="24"/>
        </w:rPr>
        <w:t xml:space="preserve"> </w:t>
      </w:r>
      <w:r w:rsidR="00D36BF7">
        <w:rPr>
          <w:rFonts w:ascii="Arial" w:hAnsi="Arial" w:cs="Arial"/>
          <w:sz w:val="24"/>
          <w:szCs w:val="24"/>
        </w:rPr>
        <w:t>i prinudnim putem</w:t>
      </w:r>
      <w:r w:rsidR="00931F4B" w:rsidRPr="00D36BF7">
        <w:rPr>
          <w:rFonts w:ascii="Arial" w:hAnsi="Arial" w:cs="Arial"/>
          <w:sz w:val="24"/>
          <w:szCs w:val="24"/>
        </w:rPr>
        <w:t xml:space="preserve">. Pravovremenim otklanjanjem svih nedostataka, te poduzimanjem navedenih radnji stiču se uslovi da ponovnom provjerom i obradom podataka </w:t>
      </w:r>
      <w:r w:rsidR="00AE1BB0">
        <w:rPr>
          <w:rFonts w:ascii="Arial" w:hAnsi="Arial" w:cs="Arial"/>
          <w:sz w:val="24"/>
          <w:szCs w:val="24"/>
        </w:rPr>
        <w:t xml:space="preserve">nakon toga </w:t>
      </w:r>
      <w:r w:rsidR="00931F4B" w:rsidRPr="00D36BF7">
        <w:rPr>
          <w:rFonts w:ascii="Arial" w:hAnsi="Arial" w:cs="Arial"/>
          <w:sz w:val="24"/>
          <w:szCs w:val="24"/>
        </w:rPr>
        <w:t xml:space="preserve">subjekat može ispuniti sve uslove za dodjelu pomoći. </w:t>
      </w:r>
      <w:r w:rsidR="00C66304">
        <w:rPr>
          <w:rFonts w:ascii="Arial" w:hAnsi="Arial" w:cs="Arial"/>
          <w:sz w:val="24"/>
          <w:szCs w:val="24"/>
        </w:rPr>
        <w:t>Ukoliko se otklone ovi nedostaci P</w:t>
      </w:r>
      <w:r w:rsidR="00195A98">
        <w:rPr>
          <w:rFonts w:ascii="Arial" w:hAnsi="Arial" w:cs="Arial"/>
          <w:sz w:val="24"/>
          <w:szCs w:val="24"/>
        </w:rPr>
        <w:t>orezna uprava</w:t>
      </w:r>
      <w:r w:rsidR="00C66304">
        <w:rPr>
          <w:rFonts w:ascii="Arial" w:hAnsi="Arial" w:cs="Arial"/>
          <w:sz w:val="24"/>
          <w:szCs w:val="24"/>
        </w:rPr>
        <w:t xml:space="preserve"> će ponovnim </w:t>
      </w:r>
      <w:r w:rsidR="00AE1BB0">
        <w:rPr>
          <w:rFonts w:ascii="Arial" w:hAnsi="Arial" w:cs="Arial"/>
          <w:sz w:val="24"/>
          <w:szCs w:val="24"/>
        </w:rPr>
        <w:t>kontrolom</w:t>
      </w:r>
      <w:r w:rsidR="00C66304">
        <w:rPr>
          <w:rFonts w:ascii="Arial" w:hAnsi="Arial" w:cs="Arial"/>
          <w:sz w:val="24"/>
          <w:szCs w:val="24"/>
        </w:rPr>
        <w:t xml:space="preserve"> podataka poslati Ministarstvu spisak korisnika koji ispunjavaju sve uslove za dodjelu pomoći.</w:t>
      </w:r>
    </w:p>
    <w:p w14:paraId="14B6E4B3" w14:textId="77777777" w:rsidR="00195A98" w:rsidRPr="00195A98" w:rsidRDefault="00195A98" w:rsidP="00195A98">
      <w:pPr>
        <w:pStyle w:val="ListParagraph"/>
        <w:rPr>
          <w:rFonts w:ascii="Arial" w:hAnsi="Arial" w:cs="Arial"/>
          <w:sz w:val="24"/>
          <w:szCs w:val="24"/>
        </w:rPr>
      </w:pPr>
    </w:p>
    <w:p w14:paraId="5A5E449F" w14:textId="13FFC440" w:rsidR="00573D2E" w:rsidRPr="00B03862" w:rsidRDefault="00931F4B" w:rsidP="00573D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3778">
        <w:rPr>
          <w:rFonts w:ascii="Arial" w:hAnsi="Arial" w:cs="Arial"/>
          <w:sz w:val="24"/>
          <w:szCs w:val="24"/>
        </w:rPr>
        <w:t>Uslov član 7. pod f)</w:t>
      </w:r>
      <w:r w:rsidR="00C43FDC" w:rsidRPr="003B3778">
        <w:rPr>
          <w:rFonts w:ascii="Arial" w:hAnsi="Arial" w:cs="Arial"/>
          <w:sz w:val="24"/>
          <w:szCs w:val="24"/>
        </w:rPr>
        <w:t xml:space="preserve"> BROJ RADNIKA I IZNOS PLATE</w:t>
      </w:r>
      <w:r w:rsidRPr="00D36BF7">
        <w:rPr>
          <w:rFonts w:ascii="Arial" w:hAnsi="Arial" w:cs="Arial"/>
          <w:sz w:val="24"/>
          <w:szCs w:val="24"/>
        </w:rPr>
        <w:t xml:space="preserve"> – za provjeru očuvanja radnih mjesta vrši se provjera </w:t>
      </w:r>
      <w:r w:rsidR="00D36BF7" w:rsidRPr="00D36BF7">
        <w:rPr>
          <w:rFonts w:ascii="Arial" w:hAnsi="Arial" w:cs="Arial"/>
          <w:sz w:val="24"/>
          <w:szCs w:val="24"/>
        </w:rPr>
        <w:t xml:space="preserve">da li je subjekat zadovoljio da </w:t>
      </w:r>
      <w:r w:rsidRPr="00D36BF7">
        <w:rPr>
          <w:rFonts w:ascii="Arial" w:hAnsi="Arial" w:cs="Arial"/>
          <w:sz w:val="24"/>
          <w:szCs w:val="24"/>
        </w:rPr>
        <w:t>na kraju tekućeg mjeseca u 2025. godini</w:t>
      </w:r>
      <w:r w:rsidR="00D36BF7" w:rsidRPr="00D36BF7">
        <w:rPr>
          <w:rFonts w:ascii="Arial" w:hAnsi="Arial" w:cs="Arial"/>
          <w:sz w:val="24"/>
          <w:szCs w:val="24"/>
        </w:rPr>
        <w:t xml:space="preserve"> za koji se refundira iznos doprinosa ima</w:t>
      </w:r>
      <w:r w:rsidRPr="00D36BF7">
        <w:rPr>
          <w:rFonts w:ascii="Arial" w:hAnsi="Arial" w:cs="Arial"/>
          <w:sz w:val="24"/>
          <w:szCs w:val="24"/>
        </w:rPr>
        <w:t xml:space="preserve"> isti ili veći broj zaposlenih radnika od </w:t>
      </w:r>
      <w:bookmarkStart w:id="1" w:name="_Hlk188270560"/>
      <w:r w:rsidRPr="00D36BF7">
        <w:rPr>
          <w:rFonts w:ascii="Arial" w:hAnsi="Arial" w:cs="Arial"/>
          <w:sz w:val="24"/>
          <w:szCs w:val="24"/>
        </w:rPr>
        <w:t>broja zaposlenih radnika na dan 30.11.2024.</w:t>
      </w:r>
      <w:bookmarkEnd w:id="1"/>
      <w:r w:rsidRPr="00D36BF7">
        <w:rPr>
          <w:rFonts w:ascii="Arial" w:hAnsi="Arial" w:cs="Arial"/>
          <w:sz w:val="24"/>
          <w:szCs w:val="24"/>
        </w:rPr>
        <w:t xml:space="preserve"> godine</w:t>
      </w:r>
      <w:r w:rsidR="00C43FDC">
        <w:rPr>
          <w:rFonts w:ascii="Arial" w:hAnsi="Arial" w:cs="Arial"/>
          <w:sz w:val="24"/>
          <w:szCs w:val="24"/>
        </w:rPr>
        <w:t xml:space="preserve"> </w:t>
      </w:r>
      <w:r w:rsidR="00573D2E">
        <w:rPr>
          <w:rFonts w:ascii="Arial" w:hAnsi="Arial" w:cs="Arial"/>
          <w:sz w:val="24"/>
          <w:szCs w:val="24"/>
        </w:rPr>
        <w:t>(</w:t>
      </w:r>
      <w:r w:rsidR="00C43FDC">
        <w:rPr>
          <w:rFonts w:ascii="Arial" w:hAnsi="Arial" w:cs="Arial"/>
          <w:sz w:val="24"/>
          <w:szCs w:val="24"/>
        </w:rPr>
        <w:t>30.11.2024. godine je dan koji se koristi kao početna osnova izračuna broja radnika ne 01.12.2024...15.12.2024 itd</w:t>
      </w:r>
      <w:r w:rsidR="00573D2E">
        <w:rPr>
          <w:rFonts w:ascii="Arial" w:hAnsi="Arial" w:cs="Arial"/>
          <w:sz w:val="24"/>
          <w:szCs w:val="24"/>
        </w:rPr>
        <w:t>. i to iznosa plate koji je na dan 30.11.2024. godine bio ispod 1.000 KM).</w:t>
      </w:r>
    </w:p>
    <w:p w14:paraId="55107A40" w14:textId="3F65742D" w:rsidR="00931F4B" w:rsidRPr="00573D2E" w:rsidRDefault="00931F4B" w:rsidP="00573D2E">
      <w:pPr>
        <w:ind w:left="360"/>
        <w:jc w:val="both"/>
        <w:rPr>
          <w:rFonts w:ascii="Arial" w:hAnsi="Arial" w:cs="Arial"/>
          <w:sz w:val="24"/>
          <w:szCs w:val="24"/>
        </w:rPr>
      </w:pPr>
      <w:r w:rsidRPr="00573D2E">
        <w:rPr>
          <w:rFonts w:ascii="Arial" w:hAnsi="Arial" w:cs="Arial"/>
          <w:sz w:val="24"/>
          <w:szCs w:val="24"/>
        </w:rPr>
        <w:lastRenderedPageBreak/>
        <w:t>Pravo na refundaciju omogućeno je i korisnicima koji imaju eventualno umanjenje broja radnika u odnosu na broj radnika na dan 30.11.2024. godine</w:t>
      </w:r>
      <w:r w:rsidR="00D36BF7" w:rsidRPr="00573D2E">
        <w:rPr>
          <w:rFonts w:ascii="Arial" w:hAnsi="Arial" w:cs="Arial"/>
          <w:sz w:val="24"/>
          <w:szCs w:val="24"/>
        </w:rPr>
        <w:t xml:space="preserve"> u skladu sa propisanim procentualnim odstupanjima.</w:t>
      </w:r>
      <w:r w:rsidRPr="00573D2E">
        <w:rPr>
          <w:rFonts w:ascii="Arial" w:hAnsi="Arial" w:cs="Arial"/>
          <w:sz w:val="24"/>
          <w:szCs w:val="24"/>
        </w:rPr>
        <w:t xml:space="preserve">  </w:t>
      </w:r>
    </w:p>
    <w:p w14:paraId="68D98B61" w14:textId="1E337504" w:rsidR="00B340D9" w:rsidRDefault="002C3F86" w:rsidP="00D31BCC">
      <w:pPr>
        <w:pStyle w:val="ListParagraph"/>
        <w:numPr>
          <w:ilvl w:val="0"/>
          <w:numId w:val="1"/>
        </w:numPr>
        <w:tabs>
          <w:tab w:val="left" w:pos="709"/>
        </w:tabs>
        <w:ind w:left="426" w:hanging="142"/>
        <w:jc w:val="both"/>
        <w:rPr>
          <w:rFonts w:ascii="Arial" w:hAnsi="Arial" w:cs="Arial"/>
          <w:sz w:val="24"/>
          <w:szCs w:val="24"/>
        </w:rPr>
      </w:pPr>
      <w:r w:rsidRPr="003B3778">
        <w:rPr>
          <w:rFonts w:ascii="Arial" w:hAnsi="Arial" w:cs="Arial"/>
          <w:sz w:val="24"/>
          <w:szCs w:val="24"/>
        </w:rPr>
        <w:t>NETO PLATA PO OVOJ UREDBI-</w:t>
      </w:r>
      <w:r w:rsidR="0084656F">
        <w:rPr>
          <w:rFonts w:ascii="Arial" w:hAnsi="Arial" w:cs="Arial"/>
          <w:sz w:val="24"/>
          <w:szCs w:val="24"/>
        </w:rPr>
        <w:t xml:space="preserve">Visina iznosa koji se dodjeljuje na ime finansijske pomoći određuje se na osnovu </w:t>
      </w:r>
      <w:r w:rsidR="00B340D9">
        <w:rPr>
          <w:rFonts w:ascii="Arial" w:hAnsi="Arial" w:cs="Arial"/>
          <w:sz w:val="24"/>
          <w:szCs w:val="24"/>
        </w:rPr>
        <w:t xml:space="preserve">propisanih </w:t>
      </w:r>
      <w:r w:rsidR="0084656F">
        <w:rPr>
          <w:rFonts w:ascii="Arial" w:hAnsi="Arial" w:cs="Arial"/>
          <w:sz w:val="24"/>
          <w:szCs w:val="24"/>
        </w:rPr>
        <w:t xml:space="preserve">koeficijenata </w:t>
      </w:r>
      <w:r w:rsidR="00B340D9">
        <w:rPr>
          <w:rFonts w:ascii="Arial" w:hAnsi="Arial" w:cs="Arial"/>
          <w:sz w:val="24"/>
          <w:szCs w:val="24"/>
        </w:rPr>
        <w:t xml:space="preserve">i broja zaposlenih radnika dan 30.11.2024. godine i koji su razvrstani po visini neto plate u odnosu na referentni </w:t>
      </w:r>
      <w:hyperlink r:id="rId5" w:anchor="myModal12" w:history="1">
        <w:r w:rsidR="00B340D9" w:rsidRPr="004164E9">
          <w:rPr>
            <w:rStyle w:val="Hyperlink"/>
            <w:rFonts w:ascii="Arial" w:hAnsi="Arial" w:cs="Arial"/>
            <w:sz w:val="24"/>
            <w:szCs w:val="24"/>
          </w:rPr>
          <w:t>Mjesečni izvještaji o isplaćenim plaćama, ostvarenim koristima i drugim oporezivim prihodima zaposlenika od nesamostalne djelatnosti, plaćenim doprinosima i akontaciji poreza na dohodak</w:t>
        </w:r>
      </w:hyperlink>
      <w:r w:rsidR="00B340D9">
        <w:rPr>
          <w:rFonts w:ascii="Arial" w:hAnsi="Arial" w:cs="Arial"/>
          <w:sz w:val="24"/>
          <w:szCs w:val="24"/>
        </w:rPr>
        <w:t xml:space="preserve"> – obrazac MIP 1023 za novembar 2024., uzimajući u obzir da je za neto platu korišten Prihod umanjen za doprinose (</w:t>
      </w:r>
      <w:r w:rsidR="00B340D9" w:rsidRPr="005F556E">
        <w:rPr>
          <w:rFonts w:ascii="Arial" w:hAnsi="Arial" w:cs="Arial"/>
          <w:b/>
          <w:bCs/>
          <w:sz w:val="24"/>
          <w:szCs w:val="24"/>
          <w:u w:val="single"/>
        </w:rPr>
        <w:t>kolona 16</w:t>
      </w:r>
      <w:r w:rsidR="00B340D9">
        <w:rPr>
          <w:rFonts w:ascii="Arial" w:hAnsi="Arial" w:cs="Arial"/>
          <w:sz w:val="24"/>
          <w:szCs w:val="24"/>
        </w:rPr>
        <w:t>) =</w:t>
      </w:r>
      <w:r w:rsidR="00B340D9" w:rsidRPr="004164E9">
        <w:rPr>
          <w:rFonts w:ascii="Arial" w:hAnsi="Arial" w:cs="Arial"/>
          <w:sz w:val="24"/>
          <w:szCs w:val="24"/>
        </w:rPr>
        <w:t xml:space="preserve"> </w:t>
      </w:r>
      <w:r w:rsidR="00B340D9">
        <w:rPr>
          <w:rFonts w:ascii="Arial" w:hAnsi="Arial" w:cs="Arial"/>
          <w:sz w:val="24"/>
          <w:szCs w:val="24"/>
        </w:rPr>
        <w:t>Bruto plata – doprinosi 31% u skladu sa dole navedenom strukturom plaće</w:t>
      </w:r>
      <w:r w:rsidR="0060339F">
        <w:rPr>
          <w:rFonts w:ascii="Arial" w:hAnsi="Arial" w:cs="Arial"/>
          <w:sz w:val="24"/>
          <w:szCs w:val="24"/>
        </w:rPr>
        <w:t>.</w:t>
      </w:r>
      <w:r w:rsidR="00B340D9">
        <w:rPr>
          <w:rFonts w:ascii="Arial" w:hAnsi="Arial" w:cs="Arial"/>
          <w:sz w:val="24"/>
          <w:szCs w:val="24"/>
        </w:rPr>
        <w:t xml:space="preserve"> </w:t>
      </w:r>
    </w:p>
    <w:tbl>
      <w:tblPr>
        <w:tblW w:w="4377" w:type="pct"/>
        <w:tblInd w:w="6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6"/>
        <w:gridCol w:w="8"/>
        <w:gridCol w:w="7"/>
        <w:gridCol w:w="7"/>
        <w:gridCol w:w="7"/>
        <w:gridCol w:w="7"/>
      </w:tblGrid>
      <w:tr w:rsidR="00B340D9" w:rsidRPr="00B340D9" w14:paraId="359D3FDF" w14:textId="77777777" w:rsidTr="00F95877">
        <w:trPr>
          <w:trHeight w:val="257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4FC99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  <w:r w:rsidRPr="00B340D9"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  <w:t>Struktura plaće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B7D28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</w:p>
        </w:tc>
      </w:tr>
      <w:tr w:rsidR="00B340D9" w:rsidRPr="00B340D9" w14:paraId="50A87679" w14:textId="77777777" w:rsidTr="00F95877">
        <w:trPr>
          <w:trHeight w:val="257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82DC5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  <w:r w:rsidRPr="00B340D9"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  <w:t>1) Iznos plaće na ruke (iznos koji se uplaćuje radniku)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0BDA7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</w:p>
        </w:tc>
      </w:tr>
      <w:tr w:rsidR="00B340D9" w:rsidRPr="00B340D9" w14:paraId="3D53E7A3" w14:textId="77777777" w:rsidTr="00F95877">
        <w:trPr>
          <w:trHeight w:val="257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5F2BF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  <w:r w:rsidRPr="00B340D9"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  <w:t>2) + porez na dohodak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E6DB7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</w:p>
        </w:tc>
      </w:tr>
      <w:tr w:rsidR="00B340D9" w:rsidRPr="00B340D9" w14:paraId="65F56EB5" w14:textId="77777777" w:rsidTr="00F95877">
        <w:trPr>
          <w:trHeight w:val="257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A301B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  <w:r w:rsidRPr="00B340D9"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  <w:t>3) Neto plaća ili osnovica za obračun poreza (1+2)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4581E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</w:p>
        </w:tc>
      </w:tr>
      <w:tr w:rsidR="00B340D9" w:rsidRPr="00B340D9" w14:paraId="520D1174" w14:textId="77777777" w:rsidTr="00F95877">
        <w:trPr>
          <w:trHeight w:val="257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500AE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  <w:r w:rsidRPr="00B340D9"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  <w:t>4) + doprinos iz plaće (PIO, Zdravstvo, Nezapolsnost = 31% od bruto plaće)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17CE68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563249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D417CD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A1E1EC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64FB65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B340D9" w:rsidRPr="00B340D9" w14:paraId="7FCC4EB1" w14:textId="77777777" w:rsidTr="00F95877">
        <w:trPr>
          <w:trHeight w:val="257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37F15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  <w:r w:rsidRPr="00B340D9"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  <w:t>5) Bruto plaća (3+4)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F30B5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</w:p>
        </w:tc>
      </w:tr>
      <w:tr w:rsidR="00B340D9" w:rsidRPr="00B340D9" w14:paraId="13B58264" w14:textId="77777777" w:rsidTr="00F95877">
        <w:trPr>
          <w:trHeight w:val="257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3CC51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  <w:r w:rsidRPr="00B340D9"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  <w:t>6) + doprinos na plaće (PIO, Zdravstvo, Nezapolsnost = 10,5% od bruto plaće)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F22E8C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F072A6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6B1037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59D384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143803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B340D9" w:rsidRPr="00B340D9" w14:paraId="4950F6C6" w14:textId="77777777" w:rsidTr="00F95877">
        <w:trPr>
          <w:trHeight w:val="257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7EBC1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  <w:r w:rsidRPr="00B340D9"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  <w:t>7) + Opća vodna naknada (0,5% od iznosa isplaćenog radniku)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C1226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</w:p>
        </w:tc>
      </w:tr>
      <w:tr w:rsidR="00B340D9" w:rsidRPr="00B340D9" w14:paraId="5590525D" w14:textId="77777777" w:rsidTr="00F95877">
        <w:trPr>
          <w:trHeight w:val="257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7E1E5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  <w:r w:rsidRPr="00B340D9"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  <w:t>8) + Zaštita od elementarnih nepogoda (0,5% od iznosa isplaćenog radniku)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41F179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D97C48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81C160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E47D4E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7F5DF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B340D9" w:rsidRPr="00B340D9" w14:paraId="3290DC52" w14:textId="77777777" w:rsidTr="00F95877">
        <w:trPr>
          <w:trHeight w:val="257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49846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  <w:r w:rsidRPr="00B340D9"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  <w:t>9) + Naknada za rehabilitaciju invalinih odoba (0,5% od Bruto plaće - do 16 uposlenih)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426AC7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73AB9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648A4B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1A5D34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765468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B340D9" w:rsidRPr="00B340D9" w14:paraId="62052661" w14:textId="77777777" w:rsidTr="00F95877">
        <w:trPr>
          <w:trHeight w:val="257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0F4A7" w14:textId="77777777" w:rsidR="00B340D9" w:rsidRPr="00B340D9" w:rsidRDefault="00B340D9" w:rsidP="00B3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</w:pPr>
            <w:r w:rsidRPr="00B340D9">
              <w:rPr>
                <w:rFonts w:ascii="Calibri" w:eastAsia="Times New Roman" w:hAnsi="Calibri" w:cs="Times New Roman"/>
                <w:color w:val="000000"/>
                <w:kern w:val="0"/>
                <w:lang w:eastAsia="bs-Latn-BA"/>
                <w14:ligatures w14:val="none"/>
              </w:rPr>
              <w:t>10) Ukupno troškovi plaće = isplata raniku + porezi i doprinosi (5+6+7+8+9)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9693B7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DC6CB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B04890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DCAEF3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309D09" w14:textId="77777777" w:rsidR="00B340D9" w:rsidRPr="00B340D9" w:rsidRDefault="00B340D9" w:rsidP="00B34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</w:tbl>
    <w:p w14:paraId="550CEEFA" w14:textId="0729FA3B" w:rsidR="00D36BF7" w:rsidRDefault="00D36BF7" w:rsidP="0060339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88846E3" w14:textId="714C4735" w:rsidR="0060339F" w:rsidRDefault="0060339F" w:rsidP="00241B4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 napomenu da Uredba tretira dodjelu finansijske pomoći koja se odnosi na refundaciju </w:t>
      </w:r>
      <w:r w:rsidRPr="002F43B5">
        <w:rPr>
          <w:rFonts w:ascii="Arial" w:hAnsi="Arial" w:cs="Arial"/>
          <w:sz w:val="24"/>
          <w:szCs w:val="24"/>
          <w:u w:val="single"/>
        </w:rPr>
        <w:t>već isplaćenog dijela doprinosa za zaposlene radnike</w:t>
      </w:r>
      <w:r>
        <w:rPr>
          <w:rFonts w:ascii="Arial" w:hAnsi="Arial" w:cs="Arial"/>
          <w:sz w:val="24"/>
          <w:szCs w:val="24"/>
        </w:rPr>
        <w:t xml:space="preserve"> za period od 01.01.2025. do 31.12.2025. godine, a ne poreza na dohodak koji zaposlenik sam plaća od svojih primanja, a poslodavac je </w:t>
      </w:r>
      <w:r w:rsidRPr="004164E9">
        <w:rPr>
          <w:rFonts w:ascii="Arial" w:hAnsi="Arial" w:cs="Arial"/>
          <w:sz w:val="24"/>
          <w:szCs w:val="24"/>
        </w:rPr>
        <w:t>samo posrednik u uplati poreza n</w:t>
      </w:r>
      <w:r>
        <w:rPr>
          <w:rFonts w:ascii="Arial" w:hAnsi="Arial" w:cs="Arial"/>
          <w:sz w:val="24"/>
          <w:szCs w:val="24"/>
        </w:rPr>
        <w:t>a dohodak od nesamostalnog rada.</w:t>
      </w:r>
    </w:p>
    <w:p w14:paraId="707167D9" w14:textId="4A054DD8" w:rsidR="0060339F" w:rsidRDefault="0060339F" w:rsidP="0060339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sectPr w:rsidR="0060339F" w:rsidSect="009B10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107FF"/>
    <w:multiLevelType w:val="hybridMultilevel"/>
    <w:tmpl w:val="4D46D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35310"/>
    <w:multiLevelType w:val="hybridMultilevel"/>
    <w:tmpl w:val="4D46D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807E9"/>
    <w:multiLevelType w:val="multilevel"/>
    <w:tmpl w:val="4ED807E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857A6"/>
    <w:multiLevelType w:val="multilevel"/>
    <w:tmpl w:val="53D857A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3E"/>
    <w:rsid w:val="0000763E"/>
    <w:rsid w:val="00025EF3"/>
    <w:rsid w:val="00042BC2"/>
    <w:rsid w:val="0004331A"/>
    <w:rsid w:val="00043B39"/>
    <w:rsid w:val="0005440B"/>
    <w:rsid w:val="00070BCE"/>
    <w:rsid w:val="000749D2"/>
    <w:rsid w:val="00096FFE"/>
    <w:rsid w:val="000A1AC8"/>
    <w:rsid w:val="000B3D38"/>
    <w:rsid w:val="000B6BFB"/>
    <w:rsid w:val="000D14F7"/>
    <w:rsid w:val="000E60A9"/>
    <w:rsid w:val="0016030C"/>
    <w:rsid w:val="00176FD4"/>
    <w:rsid w:val="00181043"/>
    <w:rsid w:val="00181897"/>
    <w:rsid w:val="00195A98"/>
    <w:rsid w:val="001B54C7"/>
    <w:rsid w:val="001B6CFA"/>
    <w:rsid w:val="001C0C90"/>
    <w:rsid w:val="001D10B0"/>
    <w:rsid w:val="001E31C7"/>
    <w:rsid w:val="001E3423"/>
    <w:rsid w:val="00212F15"/>
    <w:rsid w:val="0023772A"/>
    <w:rsid w:val="00241B4D"/>
    <w:rsid w:val="0028271B"/>
    <w:rsid w:val="0029053A"/>
    <w:rsid w:val="00293833"/>
    <w:rsid w:val="002A4A15"/>
    <w:rsid w:val="002C09C5"/>
    <w:rsid w:val="002C3F86"/>
    <w:rsid w:val="002C7654"/>
    <w:rsid w:val="002F43B5"/>
    <w:rsid w:val="00307197"/>
    <w:rsid w:val="00314F70"/>
    <w:rsid w:val="00340655"/>
    <w:rsid w:val="00343D8B"/>
    <w:rsid w:val="0038049E"/>
    <w:rsid w:val="003A3B7C"/>
    <w:rsid w:val="003B3778"/>
    <w:rsid w:val="003B7F80"/>
    <w:rsid w:val="003C3EDE"/>
    <w:rsid w:val="003E22A2"/>
    <w:rsid w:val="003E440C"/>
    <w:rsid w:val="003E533B"/>
    <w:rsid w:val="003E5D74"/>
    <w:rsid w:val="003F507C"/>
    <w:rsid w:val="004014FC"/>
    <w:rsid w:val="00403F33"/>
    <w:rsid w:val="004164E9"/>
    <w:rsid w:val="004334B1"/>
    <w:rsid w:val="00451B2D"/>
    <w:rsid w:val="00460B2B"/>
    <w:rsid w:val="00461B3A"/>
    <w:rsid w:val="00490034"/>
    <w:rsid w:val="00496873"/>
    <w:rsid w:val="004B0005"/>
    <w:rsid w:val="004B71C0"/>
    <w:rsid w:val="004C1A15"/>
    <w:rsid w:val="004D16F7"/>
    <w:rsid w:val="004E151A"/>
    <w:rsid w:val="00510C28"/>
    <w:rsid w:val="00540B05"/>
    <w:rsid w:val="00544999"/>
    <w:rsid w:val="005552A7"/>
    <w:rsid w:val="0055797A"/>
    <w:rsid w:val="00573D2E"/>
    <w:rsid w:val="005908EB"/>
    <w:rsid w:val="00593643"/>
    <w:rsid w:val="005E6F02"/>
    <w:rsid w:val="005F556E"/>
    <w:rsid w:val="0060339F"/>
    <w:rsid w:val="00603831"/>
    <w:rsid w:val="00647ACF"/>
    <w:rsid w:val="00681C2A"/>
    <w:rsid w:val="006B39A0"/>
    <w:rsid w:val="006C3711"/>
    <w:rsid w:val="006C66F7"/>
    <w:rsid w:val="006D247A"/>
    <w:rsid w:val="006D5CFE"/>
    <w:rsid w:val="006E7622"/>
    <w:rsid w:val="006F4FAB"/>
    <w:rsid w:val="007147F2"/>
    <w:rsid w:val="007340C8"/>
    <w:rsid w:val="00734D14"/>
    <w:rsid w:val="00737D9E"/>
    <w:rsid w:val="007511C1"/>
    <w:rsid w:val="00787708"/>
    <w:rsid w:val="007B0CB2"/>
    <w:rsid w:val="007F3133"/>
    <w:rsid w:val="007F5B09"/>
    <w:rsid w:val="007F7667"/>
    <w:rsid w:val="00804138"/>
    <w:rsid w:val="00807A2F"/>
    <w:rsid w:val="008402BD"/>
    <w:rsid w:val="0084656F"/>
    <w:rsid w:val="008472B8"/>
    <w:rsid w:val="00894C3B"/>
    <w:rsid w:val="008A0675"/>
    <w:rsid w:val="008A2326"/>
    <w:rsid w:val="008D0744"/>
    <w:rsid w:val="008D169C"/>
    <w:rsid w:val="008D32E5"/>
    <w:rsid w:val="008E1477"/>
    <w:rsid w:val="008E22F1"/>
    <w:rsid w:val="008F1E00"/>
    <w:rsid w:val="00912713"/>
    <w:rsid w:val="00927B69"/>
    <w:rsid w:val="00931F4B"/>
    <w:rsid w:val="0094223B"/>
    <w:rsid w:val="009603AE"/>
    <w:rsid w:val="0097044E"/>
    <w:rsid w:val="009713F2"/>
    <w:rsid w:val="00981C6C"/>
    <w:rsid w:val="009919AC"/>
    <w:rsid w:val="009B10F1"/>
    <w:rsid w:val="009C7256"/>
    <w:rsid w:val="009C75A1"/>
    <w:rsid w:val="009E25BF"/>
    <w:rsid w:val="009F1EE2"/>
    <w:rsid w:val="009F2724"/>
    <w:rsid w:val="00A10367"/>
    <w:rsid w:val="00A13B14"/>
    <w:rsid w:val="00A17B1D"/>
    <w:rsid w:val="00A403C0"/>
    <w:rsid w:val="00A479CD"/>
    <w:rsid w:val="00A60F10"/>
    <w:rsid w:val="00A62803"/>
    <w:rsid w:val="00A6727A"/>
    <w:rsid w:val="00A768F0"/>
    <w:rsid w:val="00A83253"/>
    <w:rsid w:val="00A97389"/>
    <w:rsid w:val="00AA6D91"/>
    <w:rsid w:val="00AC1AFD"/>
    <w:rsid w:val="00AC7618"/>
    <w:rsid w:val="00AD655B"/>
    <w:rsid w:val="00AE1BB0"/>
    <w:rsid w:val="00B03862"/>
    <w:rsid w:val="00B07190"/>
    <w:rsid w:val="00B27B6E"/>
    <w:rsid w:val="00B340D9"/>
    <w:rsid w:val="00B41802"/>
    <w:rsid w:val="00B44B92"/>
    <w:rsid w:val="00B64C49"/>
    <w:rsid w:val="00B66C77"/>
    <w:rsid w:val="00B768B4"/>
    <w:rsid w:val="00B7755E"/>
    <w:rsid w:val="00B9660F"/>
    <w:rsid w:val="00B971E1"/>
    <w:rsid w:val="00BB0690"/>
    <w:rsid w:val="00BB2A34"/>
    <w:rsid w:val="00BC6DEE"/>
    <w:rsid w:val="00BD4630"/>
    <w:rsid w:val="00BD6AB4"/>
    <w:rsid w:val="00BE6578"/>
    <w:rsid w:val="00BF72E6"/>
    <w:rsid w:val="00C03067"/>
    <w:rsid w:val="00C12299"/>
    <w:rsid w:val="00C13C2D"/>
    <w:rsid w:val="00C33077"/>
    <w:rsid w:val="00C345D6"/>
    <w:rsid w:val="00C352AB"/>
    <w:rsid w:val="00C37F66"/>
    <w:rsid w:val="00C43FDC"/>
    <w:rsid w:val="00C523A2"/>
    <w:rsid w:val="00C6622F"/>
    <w:rsid w:val="00C66304"/>
    <w:rsid w:val="00C93130"/>
    <w:rsid w:val="00CE0055"/>
    <w:rsid w:val="00CE5B0A"/>
    <w:rsid w:val="00CF2D8D"/>
    <w:rsid w:val="00D21978"/>
    <w:rsid w:val="00D31BCC"/>
    <w:rsid w:val="00D36BF7"/>
    <w:rsid w:val="00D61402"/>
    <w:rsid w:val="00D67EA1"/>
    <w:rsid w:val="00D94C67"/>
    <w:rsid w:val="00D966FB"/>
    <w:rsid w:val="00DA3E55"/>
    <w:rsid w:val="00DB69DA"/>
    <w:rsid w:val="00DD5665"/>
    <w:rsid w:val="00DE596F"/>
    <w:rsid w:val="00E01E6D"/>
    <w:rsid w:val="00E1064B"/>
    <w:rsid w:val="00E54BE3"/>
    <w:rsid w:val="00E642C3"/>
    <w:rsid w:val="00E84989"/>
    <w:rsid w:val="00E978D3"/>
    <w:rsid w:val="00EA2228"/>
    <w:rsid w:val="00EC5CE2"/>
    <w:rsid w:val="00EE7AAD"/>
    <w:rsid w:val="00EF691F"/>
    <w:rsid w:val="00F37DFD"/>
    <w:rsid w:val="00F40146"/>
    <w:rsid w:val="00F60687"/>
    <w:rsid w:val="00F66C3E"/>
    <w:rsid w:val="00F740B1"/>
    <w:rsid w:val="00F91924"/>
    <w:rsid w:val="00F95877"/>
    <w:rsid w:val="00FB2FAA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F024"/>
  <w15:chartTrackingRefBased/>
  <w15:docId w15:val="{E34F8ED4-FE8A-49D0-9AA4-A792F58F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6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6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63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6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63E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63E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63E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63E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63E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63E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63E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007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63E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63E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00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63E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link w:val="ListParagraphChar"/>
    <w:uiPriority w:val="34"/>
    <w:qFormat/>
    <w:rsid w:val="00007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6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63E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00763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763E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0076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763E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D61402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ufbih.ba/v1/obrasci/zakoni/Porez%20na%20dohod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Sead Džiho</dc:creator>
  <cp:keywords/>
  <dc:description/>
  <cp:lastModifiedBy>Jozo Bejić</cp:lastModifiedBy>
  <cp:revision>3</cp:revision>
  <dcterms:created xsi:type="dcterms:W3CDTF">2025-03-19T10:13:00Z</dcterms:created>
  <dcterms:modified xsi:type="dcterms:W3CDTF">2025-03-19T12:50:00Z</dcterms:modified>
</cp:coreProperties>
</file>